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CA7BFA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0"/>
        <w:gridCol w:w="4964"/>
        <w:gridCol w:w="18"/>
        <w:gridCol w:w="1512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لقب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DB2EBC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يسمينة</w:t>
            </w:r>
            <w:r w:rsidR="005E6C1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بن عبد الرحمان</w:t>
            </w:r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BA18D4" w:rsidP="00FE4E23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السياسة</w:t>
            </w:r>
            <w:proofErr w:type="gramEnd"/>
            <w:r w:rsidR="005E6C1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العامة الاجتماعية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5E6C14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</w:t>
            </w:r>
            <w:bookmarkStart w:id="0" w:name="_GoBack"/>
            <w:bookmarkEnd w:id="0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ة الاولى ماستر سياسات عامة 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5E6C14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تنظيم سياسي واداري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Pr="00814AD9" w:rsidRDefault="00DE58B5" w:rsidP="005E6C1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ارسال</w:t>
            </w:r>
            <w:r w:rsidR="005E6C1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المحاضرات للطلبة عن طريق البريد الالكتروني</w:t>
            </w:r>
            <w:r w:rsidR="00814AD9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814AD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(محاضرتين في الاسبوع) </w:t>
            </w:r>
          </w:p>
          <w:p w:rsidR="005E6C14" w:rsidRDefault="005E6C14" w:rsidP="005E6C1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الأولى:</w:t>
            </w:r>
          </w:p>
          <w:p w:rsidR="00C52139" w:rsidRDefault="0071524F" w:rsidP="004C3CEC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4C3CEC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لثالث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A86362" w:rsidRPr="00C5213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2139" w:rsidRPr="00C5213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المواقف المختلفة للدولة فيما يتعلق بالسياسات</w:t>
            </w:r>
            <w:r w:rsidR="00814AD9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العامة</w:t>
            </w:r>
            <w:r w:rsidR="00C52139" w:rsidRPr="00C5213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الاجتماعية</w:t>
            </w:r>
          </w:p>
          <w:p w:rsidR="00C52139" w:rsidRDefault="00C52139" w:rsidP="00C52139">
            <w:pPr>
              <w:jc w:val="right"/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ahoma" w:hAnsi="Tahoma" w:cs="Tahoma" w:hint="cs"/>
                <w:color w:val="000000"/>
                <w:sz w:val="27"/>
                <w:szCs w:val="27"/>
                <w:shd w:val="clear" w:color="auto" w:fill="FFFFFF"/>
                <w:rtl/>
              </w:rPr>
              <w:t xml:space="preserve">1- </w:t>
            </w:r>
            <w:proofErr w:type="gramStart"/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rtl/>
              </w:rPr>
              <w:t>الدولة</w:t>
            </w:r>
            <w:proofErr w:type="gramEnd"/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rtl/>
              </w:rPr>
              <w:t xml:space="preserve"> الرأسمالية</w:t>
            </w:r>
            <w:r w:rsidR="002C583A">
              <w:rPr>
                <w:rFonts w:ascii="Tahoma" w:hAnsi="Tahoma" w:cs="Tahoma" w:hint="cs"/>
                <w:color w:val="000000"/>
                <w:sz w:val="27"/>
                <w:szCs w:val="27"/>
                <w:shd w:val="clear" w:color="auto" w:fill="FFFFFF"/>
                <w:rtl/>
                <w:lang w:bidi="ar-DZ"/>
              </w:rPr>
              <w:t xml:space="preserve">     </w:t>
            </w:r>
            <w:r w:rsidR="002C583A">
              <w:rPr>
                <w:rFonts w:ascii="Tahoma" w:hAnsi="Tahoma" w:cs="Tahoma" w:hint="cs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2C583A">
              <w:rPr>
                <w:rFonts w:ascii="Tahoma" w:hAnsi="Tahoma" w:cs="Tahoma" w:hint="cs"/>
                <w:color w:val="000000"/>
                <w:sz w:val="27"/>
                <w:szCs w:val="27"/>
                <w:shd w:val="clear" w:color="auto" w:fill="FFFFFF"/>
                <w:rtl/>
                <w:lang w:bidi="ar-DZ"/>
              </w:rPr>
              <w:t xml:space="preserve">                      </w:t>
            </w:r>
            <w:r w:rsidR="002C583A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27AF2" w:rsidRDefault="00C52139" w:rsidP="00C52139">
            <w:pPr>
              <w:jc w:val="right"/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ahoma" w:hAnsi="Tahoma" w:cs="Tahoma" w:hint="cs"/>
                <w:color w:val="000000"/>
                <w:sz w:val="27"/>
                <w:szCs w:val="27"/>
                <w:shd w:val="clear" w:color="auto" w:fill="FFFFFF"/>
                <w:rtl/>
              </w:rPr>
              <w:t xml:space="preserve">2- </w:t>
            </w:r>
            <w:proofErr w:type="gramStart"/>
            <w:r w:rsidR="00722E29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rtl/>
              </w:rPr>
              <w:t>الدولة</w:t>
            </w:r>
            <w:proofErr w:type="gramEnd"/>
            <w:r w:rsidR="00722E29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rtl/>
              </w:rPr>
              <w:t xml:space="preserve"> التي ينادي بها الماركسيون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A15F1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15/03/2020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الثانية:</w:t>
            </w:r>
          </w:p>
          <w:p w:rsidR="00727AF2" w:rsidRDefault="004C3CEC" w:rsidP="00814AD9">
            <w:pPr>
              <w:bidi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الثالث:</w:t>
            </w:r>
            <w:r w:rsidRPr="00C5213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52139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المواقف المختلفة للدولة فيما يتعلق بالسياسات الاجتماعية</w:t>
            </w:r>
          </w:p>
          <w:p w:rsidR="004C3CEC" w:rsidRPr="00C52139" w:rsidRDefault="004C3CEC" w:rsidP="002C583A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الدولة</w:t>
            </w:r>
            <w:proofErr w:type="gram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2C583A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المتدخلة </w:t>
            </w:r>
          </w:p>
          <w:p w:rsidR="004C3CEC" w:rsidRDefault="004C3CEC" w:rsidP="002C583A">
            <w:pPr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4- </w:t>
            </w:r>
            <w:r w:rsidR="002C583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طبيعة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الدولة الجزائرية </w:t>
            </w:r>
            <w:r w:rsidR="002C583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="00653EF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C583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="00653EF6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لسياسات العامة الاجتماعية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A15F1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16/03/2020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896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الثالثة: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236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372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476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455C09" w:rsidTr="00455C09">
        <w:trPr>
          <w:trHeight w:val="652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37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24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168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الرابع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6242"/>
        </w:trPr>
        <w:tc>
          <w:tcPr>
            <w:tcW w:w="1023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7459E4">
        <w:trPr>
          <w:trHeight w:val="19411"/>
        </w:trPr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0FE"/>
    <w:multiLevelType w:val="hybridMultilevel"/>
    <w:tmpl w:val="3AC4FE52"/>
    <w:lvl w:ilvl="0" w:tplc="4C4EB23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B5E"/>
    <w:rsid w:val="00007557"/>
    <w:rsid w:val="00015B5E"/>
    <w:rsid w:val="00055A43"/>
    <w:rsid w:val="000C14DA"/>
    <w:rsid w:val="000C7935"/>
    <w:rsid w:val="001337FB"/>
    <w:rsid w:val="00170826"/>
    <w:rsid w:val="001F7CEF"/>
    <w:rsid w:val="00251B17"/>
    <w:rsid w:val="002A4AD6"/>
    <w:rsid w:val="002C583A"/>
    <w:rsid w:val="00320F91"/>
    <w:rsid w:val="00341664"/>
    <w:rsid w:val="003B4FE0"/>
    <w:rsid w:val="003C15F1"/>
    <w:rsid w:val="00410373"/>
    <w:rsid w:val="00455C09"/>
    <w:rsid w:val="00495FEA"/>
    <w:rsid w:val="004C3CEC"/>
    <w:rsid w:val="004C6AFB"/>
    <w:rsid w:val="004D5315"/>
    <w:rsid w:val="004E5969"/>
    <w:rsid w:val="00510004"/>
    <w:rsid w:val="00515BC6"/>
    <w:rsid w:val="0053613D"/>
    <w:rsid w:val="00551FED"/>
    <w:rsid w:val="00557DC8"/>
    <w:rsid w:val="005A5480"/>
    <w:rsid w:val="005C456E"/>
    <w:rsid w:val="005E6C14"/>
    <w:rsid w:val="00653EF6"/>
    <w:rsid w:val="0067775B"/>
    <w:rsid w:val="006E75B8"/>
    <w:rsid w:val="0071524F"/>
    <w:rsid w:val="00722E29"/>
    <w:rsid w:val="00727AF2"/>
    <w:rsid w:val="0073767F"/>
    <w:rsid w:val="007459E4"/>
    <w:rsid w:val="00747401"/>
    <w:rsid w:val="00814AD9"/>
    <w:rsid w:val="008514C9"/>
    <w:rsid w:val="00866683"/>
    <w:rsid w:val="00967D1E"/>
    <w:rsid w:val="00973791"/>
    <w:rsid w:val="0097546C"/>
    <w:rsid w:val="009A2D97"/>
    <w:rsid w:val="009A3074"/>
    <w:rsid w:val="009D5FE9"/>
    <w:rsid w:val="009E63EC"/>
    <w:rsid w:val="00A134D2"/>
    <w:rsid w:val="00A15F15"/>
    <w:rsid w:val="00A21A86"/>
    <w:rsid w:val="00A86362"/>
    <w:rsid w:val="00AF3AFE"/>
    <w:rsid w:val="00B14CE3"/>
    <w:rsid w:val="00BA18D4"/>
    <w:rsid w:val="00C06E09"/>
    <w:rsid w:val="00C2313E"/>
    <w:rsid w:val="00C23943"/>
    <w:rsid w:val="00C36B66"/>
    <w:rsid w:val="00C41235"/>
    <w:rsid w:val="00C51812"/>
    <w:rsid w:val="00C52139"/>
    <w:rsid w:val="00C97255"/>
    <w:rsid w:val="00CA7BFA"/>
    <w:rsid w:val="00D4013C"/>
    <w:rsid w:val="00D56D9F"/>
    <w:rsid w:val="00D87E77"/>
    <w:rsid w:val="00DB2EBC"/>
    <w:rsid w:val="00DE58B5"/>
    <w:rsid w:val="00E05BCD"/>
    <w:rsid w:val="00E14859"/>
    <w:rsid w:val="00E77085"/>
    <w:rsid w:val="00EC742A"/>
    <w:rsid w:val="00ED44D5"/>
    <w:rsid w:val="00EE5A3C"/>
    <w:rsid w:val="00F95440"/>
    <w:rsid w:val="00FD2056"/>
    <w:rsid w:val="00FE4E2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character" w:customStyle="1" w:styleId="text">
    <w:name w:val="text"/>
    <w:basedOn w:val="Policepardfaut"/>
    <w:rsid w:val="00C52139"/>
  </w:style>
  <w:style w:type="paragraph" w:styleId="Paragraphedeliste">
    <w:name w:val="List Paragraph"/>
    <w:basedOn w:val="Normal"/>
    <w:uiPriority w:val="34"/>
    <w:qFormat/>
    <w:rsid w:val="00C52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yb</cp:lastModifiedBy>
  <cp:revision>4</cp:revision>
  <cp:lastPrinted>2019-10-21T23:03:00Z</cp:lastPrinted>
  <dcterms:created xsi:type="dcterms:W3CDTF">2020-03-18T22:25:00Z</dcterms:created>
  <dcterms:modified xsi:type="dcterms:W3CDTF">2020-03-18T23:05:00Z</dcterms:modified>
</cp:coreProperties>
</file>